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77517" w14:textId="77777777" w:rsidR="001E31B2" w:rsidRDefault="006B5E1C" w:rsidP="00F71A4E">
      <w:pPr>
        <w:pStyle w:val="Heading1"/>
        <w:spacing w:before="160" w:after="80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FE0C9EC" wp14:editId="63611A6E">
            <wp:simplePos x="0" y="0"/>
            <wp:positionH relativeFrom="column">
              <wp:posOffset>6867525</wp:posOffset>
            </wp:positionH>
            <wp:positionV relativeFrom="paragraph">
              <wp:posOffset>0</wp:posOffset>
            </wp:positionV>
            <wp:extent cx="2038350" cy="765179"/>
            <wp:effectExtent l="0" t="0" r="0" b="0"/>
            <wp:wrapNone/>
            <wp:docPr id="1452484560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484560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76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7A6B">
        <w:t>United States History</w:t>
      </w:r>
    </w:p>
    <w:p w14:paraId="4CC3D12A" w14:textId="77777777" w:rsidR="001E31B2" w:rsidRDefault="002271C1">
      <w:pPr>
        <w:pStyle w:val="Heading2"/>
        <w:spacing w:before="160" w:after="80"/>
      </w:pPr>
      <w:r>
        <w:t>General</w:t>
      </w:r>
      <w:r w:rsidR="00807A6B">
        <w:t xml:space="preserve"> Overview</w:t>
      </w:r>
    </w:p>
    <w:p w14:paraId="0F3C21FC" w14:textId="77777777" w:rsidR="00E6281A" w:rsidRDefault="00807A6B" w:rsidP="003D118F">
      <w:pPr>
        <w:spacing w:before="40" w:after="40"/>
      </w:pPr>
      <w:r>
        <w:t>The table below summarizes each unit's title, time frame, standards, content focus, assessments, resources, and differentiation supports.</w:t>
      </w:r>
    </w:p>
    <w:p w14:paraId="10F07F57" w14:textId="608E2061" w:rsidR="006B1FCA" w:rsidRPr="006B1FCA" w:rsidRDefault="006B1FCA" w:rsidP="006B1FCA">
      <w:pPr>
        <w:pStyle w:val="Heading3"/>
      </w:pP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  <w:tblCaption w:val="General Overview"/>
        <w:tblDescription w:val="This table provides a general overview of course content by unit."/>
      </w:tblPr>
      <w:tblGrid>
        <w:gridCol w:w="1410"/>
        <w:gridCol w:w="3204"/>
        <w:gridCol w:w="3204"/>
        <w:gridCol w:w="3204"/>
        <w:gridCol w:w="3207"/>
      </w:tblGrid>
      <w:tr w:rsidR="00682CF7" w14:paraId="59EE9427" w14:textId="77777777">
        <w:trPr>
          <w:cantSplit/>
          <w:tblHeader/>
        </w:trPr>
        <w:tc>
          <w:tcPr>
            <w:tcW w:w="495" w:type="pct"/>
            <w:shd w:val="clear" w:color="auto" w:fill="1F3864"/>
            <w:vAlign w:val="center"/>
          </w:tcPr>
          <w:p w14:paraId="7551E852" w14:textId="77777777" w:rsidR="00682CF7" w:rsidRDefault="00000000">
            <w:pPr>
              <w:spacing w:before="40" w:after="40"/>
            </w:pPr>
            <w:r>
              <w:rPr>
                <w:b/>
                <w:bCs/>
                <w:color w:val="FFFFFF"/>
                <w:sz w:val="18"/>
                <w:szCs w:val="18"/>
              </w:rPr>
              <w:t>Section</w:t>
            </w:r>
          </w:p>
        </w:tc>
        <w:tc>
          <w:tcPr>
            <w:tcW w:w="1126" w:type="pct"/>
            <w:shd w:val="clear" w:color="auto" w:fill="1B6B8A"/>
            <w:vAlign w:val="center"/>
          </w:tcPr>
          <w:p w14:paraId="624A8913" w14:textId="77777777" w:rsidR="00682CF7" w:rsidRDefault="00000000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1 &amp; 2</w:t>
            </w:r>
          </w:p>
        </w:tc>
        <w:tc>
          <w:tcPr>
            <w:tcW w:w="1126" w:type="pct"/>
            <w:shd w:val="clear" w:color="auto" w:fill="1B6B8A"/>
            <w:vAlign w:val="center"/>
          </w:tcPr>
          <w:p w14:paraId="60797E55" w14:textId="77777777" w:rsidR="00682CF7" w:rsidRDefault="00000000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3</w:t>
            </w:r>
          </w:p>
        </w:tc>
        <w:tc>
          <w:tcPr>
            <w:tcW w:w="1126" w:type="pct"/>
            <w:shd w:val="clear" w:color="auto" w:fill="1B6B8A"/>
            <w:vAlign w:val="center"/>
          </w:tcPr>
          <w:p w14:paraId="2FF07A51" w14:textId="77777777" w:rsidR="00682CF7" w:rsidRDefault="00000000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4</w:t>
            </w:r>
          </w:p>
        </w:tc>
        <w:tc>
          <w:tcPr>
            <w:tcW w:w="1127" w:type="pct"/>
            <w:shd w:val="clear" w:color="auto" w:fill="1B6B8A"/>
            <w:vAlign w:val="center"/>
          </w:tcPr>
          <w:p w14:paraId="37913D6F" w14:textId="77777777" w:rsidR="00682CF7" w:rsidRDefault="00000000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5</w:t>
            </w:r>
          </w:p>
        </w:tc>
      </w:tr>
      <w:tr w:rsidR="00682CF7" w14:paraId="7DBEE648" w14:textId="77777777">
        <w:tc>
          <w:tcPr>
            <w:tcW w:w="495" w:type="pct"/>
            <w:shd w:val="clear" w:color="auto" w:fill="EBF4F8"/>
            <w:vAlign w:val="center"/>
          </w:tcPr>
          <w:p w14:paraId="30B68B4A" w14:textId="77777777" w:rsidR="00682CF7" w:rsidRDefault="00000000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Unit Name / Title</w:t>
            </w:r>
          </w:p>
        </w:tc>
        <w:tc>
          <w:tcPr>
            <w:tcW w:w="1126" w:type="pct"/>
            <w:shd w:val="clear" w:color="auto" w:fill="FFFFFF"/>
            <w:vAlign w:val="center"/>
          </w:tcPr>
          <w:p w14:paraId="660A57AB" w14:textId="77777777" w:rsidR="00682CF7" w:rsidRDefault="00000000">
            <w:pPr>
              <w:spacing w:before="40" w:after="40"/>
              <w:jc w:val="center"/>
            </w:pPr>
            <w:r>
              <w:t>1 &amp; 2 – Connecting Themes &amp; Colonialism</w:t>
            </w:r>
          </w:p>
        </w:tc>
        <w:tc>
          <w:tcPr>
            <w:tcW w:w="1126" w:type="pct"/>
            <w:shd w:val="clear" w:color="auto" w:fill="FFFFFF"/>
            <w:vAlign w:val="center"/>
          </w:tcPr>
          <w:p w14:paraId="35D22765" w14:textId="77777777" w:rsidR="00682CF7" w:rsidRDefault="00000000">
            <w:pPr>
              <w:spacing w:before="40" w:after="40"/>
              <w:jc w:val="center"/>
            </w:pPr>
            <w:r>
              <w:t>3 – Revolution to Constitution</w:t>
            </w:r>
          </w:p>
        </w:tc>
        <w:tc>
          <w:tcPr>
            <w:tcW w:w="1126" w:type="pct"/>
            <w:shd w:val="clear" w:color="auto" w:fill="FFFFFF"/>
            <w:vAlign w:val="center"/>
          </w:tcPr>
          <w:p w14:paraId="5A3E1339" w14:textId="77777777" w:rsidR="00682CF7" w:rsidRDefault="00000000">
            <w:pPr>
              <w:spacing w:before="40" w:after="40"/>
              <w:jc w:val="center"/>
            </w:pPr>
            <w:r>
              <w:t>4 – Early Republic, Expansion and Reform</w:t>
            </w:r>
          </w:p>
        </w:tc>
        <w:tc>
          <w:tcPr>
            <w:tcW w:w="1127" w:type="pct"/>
            <w:shd w:val="clear" w:color="auto" w:fill="FFFFFF"/>
            <w:vAlign w:val="center"/>
          </w:tcPr>
          <w:p w14:paraId="1A746121" w14:textId="77777777" w:rsidR="00682CF7" w:rsidRDefault="00000000">
            <w:pPr>
              <w:spacing w:before="40" w:after="40"/>
              <w:jc w:val="center"/>
            </w:pPr>
            <w:r>
              <w:t>5 – Sectionalism, Civil War and Reconstruction</w:t>
            </w:r>
          </w:p>
        </w:tc>
      </w:tr>
      <w:tr w:rsidR="00682CF7" w14:paraId="130DF51E" w14:textId="77777777">
        <w:tc>
          <w:tcPr>
            <w:tcW w:w="495" w:type="pct"/>
            <w:shd w:val="clear" w:color="auto" w:fill="EBF4F8"/>
            <w:vAlign w:val="center"/>
          </w:tcPr>
          <w:p w14:paraId="1F955A4F" w14:textId="77777777" w:rsidR="00682CF7" w:rsidRDefault="00000000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Time Frame</w:t>
            </w:r>
          </w:p>
        </w:tc>
        <w:tc>
          <w:tcPr>
            <w:tcW w:w="1126" w:type="pct"/>
            <w:shd w:val="clear" w:color="auto" w:fill="FFFFFF"/>
            <w:vAlign w:val="center"/>
          </w:tcPr>
          <w:p w14:paraId="3FB64FCE" w14:textId="77777777" w:rsidR="00682CF7" w:rsidRDefault="00000000">
            <w:pPr>
              <w:spacing w:before="40" w:after="40"/>
              <w:jc w:val="center"/>
            </w:pPr>
            <w:r>
              <w:t>6 Days; Colonization – 16%.</w:t>
            </w:r>
          </w:p>
        </w:tc>
        <w:tc>
          <w:tcPr>
            <w:tcW w:w="1126" w:type="pct"/>
            <w:shd w:val="clear" w:color="auto" w:fill="FFFFFF"/>
            <w:vAlign w:val="center"/>
          </w:tcPr>
          <w:p w14:paraId="50207A23" w14:textId="77777777" w:rsidR="00682CF7" w:rsidRDefault="00000000">
            <w:pPr>
              <w:spacing w:before="40" w:after="40"/>
              <w:jc w:val="center"/>
            </w:pPr>
            <w:r>
              <w:t>7 Days; Colonization – 16%.</w:t>
            </w:r>
          </w:p>
        </w:tc>
        <w:tc>
          <w:tcPr>
            <w:tcW w:w="1126" w:type="pct"/>
            <w:shd w:val="clear" w:color="auto" w:fill="FFFFFF"/>
            <w:vAlign w:val="center"/>
          </w:tcPr>
          <w:p w14:paraId="08FA6490" w14:textId="77777777" w:rsidR="00682CF7" w:rsidRDefault="00000000">
            <w:pPr>
              <w:spacing w:before="40" w:after="40"/>
              <w:jc w:val="center"/>
            </w:pPr>
            <w:r>
              <w:t>7 Days; Reconstruction – 20%.</w:t>
            </w:r>
          </w:p>
        </w:tc>
        <w:tc>
          <w:tcPr>
            <w:tcW w:w="1127" w:type="pct"/>
            <w:shd w:val="clear" w:color="auto" w:fill="FFFFFF"/>
            <w:vAlign w:val="center"/>
          </w:tcPr>
          <w:p w14:paraId="08F0A59C" w14:textId="77777777" w:rsidR="00682CF7" w:rsidRDefault="00000000">
            <w:pPr>
              <w:spacing w:before="40" w:after="40"/>
              <w:jc w:val="center"/>
            </w:pPr>
            <w:r>
              <w:t>7 Days; Reconstruction – 20%.</w:t>
            </w:r>
          </w:p>
        </w:tc>
      </w:tr>
      <w:tr w:rsidR="00682CF7" w14:paraId="7DC8A7C5" w14:textId="77777777">
        <w:tc>
          <w:tcPr>
            <w:tcW w:w="495" w:type="pct"/>
            <w:shd w:val="clear" w:color="auto" w:fill="EBF4F8"/>
            <w:vAlign w:val="center"/>
          </w:tcPr>
          <w:p w14:paraId="19813028" w14:textId="77777777" w:rsidR="00682CF7" w:rsidRDefault="00000000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Standards</w:t>
            </w:r>
          </w:p>
        </w:tc>
        <w:tc>
          <w:tcPr>
            <w:tcW w:w="1126" w:type="pct"/>
            <w:shd w:val="clear" w:color="auto" w:fill="FFFFFF"/>
            <w:vAlign w:val="center"/>
          </w:tcPr>
          <w:p w14:paraId="0C21211D" w14:textId="77777777" w:rsidR="00682CF7" w:rsidRDefault="00000000">
            <w:pPr>
              <w:spacing w:before="40" w:after="40"/>
              <w:jc w:val="center"/>
            </w:pPr>
            <w:r>
              <w:t>SSUSH1, SSUSH2.</w:t>
            </w:r>
            <w:r>
              <w:br/>
            </w:r>
            <w:hyperlink r:id="rId11">
              <w:r>
                <w:rPr>
                  <w:rStyle w:val="Hyperlink"/>
                </w:rPr>
                <w:t>Map and Globe Skills</w:t>
              </w:r>
            </w:hyperlink>
            <w:r>
              <w:t>: 7, 8.</w:t>
            </w:r>
            <w:r>
              <w:br/>
            </w:r>
            <w:hyperlink r:id="rId12">
              <w:r>
                <w:rPr>
                  <w:rStyle w:val="Hyperlink"/>
                </w:rPr>
                <w:t>Information Processing Skills</w:t>
              </w:r>
            </w:hyperlink>
            <w:r>
              <w:t>: 1, 5, 9, 11.</w:t>
            </w:r>
            <w:r>
              <w:br/>
            </w:r>
            <w:hyperlink r:id="rId13">
              <w:r>
                <w:rPr>
                  <w:rStyle w:val="Hyperlink"/>
                </w:rPr>
                <w:t>Literacy Standards</w:t>
              </w:r>
            </w:hyperlink>
            <w:r>
              <w:t>: RHSS2, RHSS4; L11-12WHSS1, WHSS2.</w:t>
            </w:r>
          </w:p>
        </w:tc>
        <w:tc>
          <w:tcPr>
            <w:tcW w:w="1126" w:type="pct"/>
            <w:shd w:val="clear" w:color="auto" w:fill="FFFFFF"/>
            <w:vAlign w:val="center"/>
          </w:tcPr>
          <w:p w14:paraId="6DFFF9F3" w14:textId="77777777" w:rsidR="00682CF7" w:rsidRDefault="00000000">
            <w:pPr>
              <w:spacing w:before="40" w:after="40"/>
              <w:jc w:val="center"/>
            </w:pPr>
            <w:r>
              <w:t>SSUSH3, SSUSH4, SSUSH5.</w:t>
            </w:r>
            <w:r>
              <w:br/>
              <w:t>Map and Globe Skills: 4, 5, 7, 8.</w:t>
            </w:r>
            <w:r>
              <w:br/>
              <w:t>Information Processing Skills: 1, 3, 5, 6, 11.</w:t>
            </w:r>
            <w:r>
              <w:br/>
              <w:t>Literacy Standards: L11-12RHSS2, RHSS4; L11-12WHSS1, WHSS2.</w:t>
            </w:r>
          </w:p>
        </w:tc>
        <w:tc>
          <w:tcPr>
            <w:tcW w:w="1126" w:type="pct"/>
            <w:shd w:val="clear" w:color="auto" w:fill="FFFFFF"/>
            <w:vAlign w:val="center"/>
          </w:tcPr>
          <w:p w14:paraId="1024C3C2" w14:textId="77777777" w:rsidR="00682CF7" w:rsidRDefault="00000000">
            <w:pPr>
              <w:spacing w:before="40" w:after="40"/>
              <w:jc w:val="center"/>
            </w:pPr>
            <w:r>
              <w:t>SSUSH6, SSUSH7.</w:t>
            </w:r>
            <w:r>
              <w:br/>
              <w:t>Map and Globe Skills: N/A.</w:t>
            </w:r>
            <w:r>
              <w:br/>
              <w:t>Information Processing Skills: 1, 2, 3, 4, 5, 6, 11, 15.</w:t>
            </w:r>
            <w:r>
              <w:br/>
              <w:t>Literacy Standards: L11-12RHSS2, RHSS4; WHSS1, WHSS2.</w:t>
            </w:r>
          </w:p>
        </w:tc>
        <w:tc>
          <w:tcPr>
            <w:tcW w:w="1127" w:type="pct"/>
            <w:shd w:val="clear" w:color="auto" w:fill="FFFFFF"/>
            <w:vAlign w:val="center"/>
          </w:tcPr>
          <w:p w14:paraId="6D76B347" w14:textId="77777777" w:rsidR="00682CF7" w:rsidRDefault="00000000">
            <w:pPr>
              <w:spacing w:before="40" w:after="40"/>
              <w:jc w:val="center"/>
            </w:pPr>
            <w:r>
              <w:t>SSUSH8, SSUSH9, SSUSH10.</w:t>
            </w:r>
            <w:r>
              <w:br/>
              <w:t>Map and Globe Skills: 7, 8, 11.</w:t>
            </w:r>
            <w:r>
              <w:br/>
              <w:t xml:space="preserve">Information Processing Skills: 1, 2, 3, 4, </w:t>
            </w:r>
            <w:proofErr w:type="gramStart"/>
            <w:r>
              <w:t>6,</w:t>
            </w:r>
            <w:proofErr w:type="gramEnd"/>
            <w:r>
              <w:t xml:space="preserve"> 9, 11, 17.</w:t>
            </w:r>
            <w:r>
              <w:br/>
              <w:t>Literacy Standards: L11-12RHSS2, RHSS4; L11-12WHSS1, WHSS2.</w:t>
            </w:r>
          </w:p>
        </w:tc>
      </w:tr>
      <w:tr w:rsidR="00682CF7" w14:paraId="63FA7BE0" w14:textId="77777777">
        <w:tc>
          <w:tcPr>
            <w:tcW w:w="495" w:type="pct"/>
            <w:shd w:val="clear" w:color="auto" w:fill="EBF4F8"/>
            <w:vAlign w:val="center"/>
          </w:tcPr>
          <w:p w14:paraId="15D92FDF" w14:textId="77777777" w:rsidR="00682CF7" w:rsidRDefault="00000000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Content Specific Resources</w:t>
            </w:r>
          </w:p>
        </w:tc>
        <w:tc>
          <w:tcPr>
            <w:tcW w:w="1126" w:type="pct"/>
            <w:shd w:val="clear" w:color="auto" w:fill="FFFFFF"/>
            <w:vAlign w:val="center"/>
          </w:tcPr>
          <w:p w14:paraId="480E48DD" w14:textId="77777777" w:rsidR="00682CF7" w:rsidRDefault="00000000">
            <w:pPr>
              <w:spacing w:before="40" w:after="40"/>
              <w:jc w:val="center"/>
            </w:pPr>
            <w:r>
              <w:t>Beliefs and Ideals; Conflict &amp; Change; Culture; Distribution of Power; Individuals, Groups &amp; Institutions; Location; Movement/Migration; Production, Distribution &amp; Consumption.</w:t>
            </w:r>
            <w:r>
              <w:br/>
            </w:r>
            <w:r>
              <w:br/>
              <w:t>Colonialism; Mercantilism and trans-Atlantic trade; Southern Colonies, New England colonies, Mid-Atlantic colonies; Great Awakening, Colonial Self-government, Diversity, Middle Passage and the African Population.</w:t>
            </w:r>
          </w:p>
        </w:tc>
        <w:tc>
          <w:tcPr>
            <w:tcW w:w="1126" w:type="pct"/>
            <w:shd w:val="clear" w:color="auto" w:fill="FFFFFF"/>
            <w:vAlign w:val="center"/>
          </w:tcPr>
          <w:p w14:paraId="670E31BB" w14:textId="77777777" w:rsidR="00682CF7" w:rsidRDefault="00000000">
            <w:pPr>
              <w:spacing w:before="40" w:after="40"/>
              <w:jc w:val="center"/>
            </w:pPr>
            <w:r>
              <w:t>Causes of the American Revolution: Colonial Unrest and Movement for Independence; America’s Revolutionary Relationship with Europe; Impact of Location on Major Battles of the Revolution; Women, American Indians, and free and enslaved Blacks in the Revolution; Key People of the Revolutionary Era; Creating and Establishing a New Nation.</w:t>
            </w:r>
          </w:p>
        </w:tc>
        <w:tc>
          <w:tcPr>
            <w:tcW w:w="1126" w:type="pct"/>
            <w:shd w:val="clear" w:color="auto" w:fill="FFFFFF"/>
            <w:vAlign w:val="center"/>
          </w:tcPr>
          <w:p w14:paraId="2696BEE8" w14:textId="77777777" w:rsidR="00682CF7" w:rsidRDefault="00000000">
            <w:pPr>
              <w:spacing w:before="40" w:after="40"/>
              <w:jc w:val="center"/>
            </w:pPr>
            <w:r>
              <w:t>Presidential Precedents; Setting an International Precedent; War of 1812; Monroe Doctrine; Early National Expansion; Establishing a National Identity; Industrial and Economic Growth; Social Reform Movements; Jacksonian Democracy.</w:t>
            </w:r>
          </w:p>
        </w:tc>
        <w:tc>
          <w:tcPr>
            <w:tcW w:w="1127" w:type="pct"/>
            <w:shd w:val="clear" w:color="auto" w:fill="FFFFFF"/>
            <w:vAlign w:val="center"/>
          </w:tcPr>
          <w:p w14:paraId="00269A4F" w14:textId="77777777" w:rsidR="00682CF7" w:rsidRDefault="00000000">
            <w:pPr>
              <w:spacing w:before="40" w:after="40"/>
              <w:jc w:val="center"/>
            </w:pPr>
            <w:r>
              <w:t>Compromise and Growing Sectionalism; Causes of the Civil War; The Role of Lincoln; Influences of Key Figures in the Civil War; Impact of Location on Important Battles of the Civil War; Reconstruction Goals, Successes, and Challenges.</w:t>
            </w:r>
          </w:p>
        </w:tc>
      </w:tr>
      <w:tr w:rsidR="00682CF7" w14:paraId="5FDD3F05" w14:textId="77777777">
        <w:tc>
          <w:tcPr>
            <w:tcW w:w="495" w:type="pct"/>
            <w:shd w:val="clear" w:color="auto" w:fill="EBF4F8"/>
            <w:vAlign w:val="center"/>
          </w:tcPr>
          <w:p w14:paraId="1B6F1C8A" w14:textId="77777777" w:rsidR="00682CF7" w:rsidRDefault="00000000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Common Assessment / Performance Projects</w:t>
            </w:r>
          </w:p>
        </w:tc>
        <w:tc>
          <w:tcPr>
            <w:tcW w:w="1126" w:type="pct"/>
            <w:shd w:val="clear" w:color="auto" w:fill="FFFFFF"/>
            <w:vAlign w:val="center"/>
          </w:tcPr>
          <w:p w14:paraId="10A6AC08" w14:textId="77777777" w:rsidR="00682CF7" w:rsidRDefault="00000000">
            <w:pPr>
              <w:spacing w:before="40" w:after="40"/>
              <w:jc w:val="center"/>
            </w:pPr>
            <w:r>
              <w:t>Colonialism CFA, Summative Assessment.</w:t>
            </w:r>
            <w:r>
              <w:br/>
              <w:t>Unit 1 Review Assignment/Project – Ongoing project aligned to the GSE.</w:t>
            </w:r>
          </w:p>
        </w:tc>
        <w:tc>
          <w:tcPr>
            <w:tcW w:w="1126" w:type="pct"/>
            <w:shd w:val="clear" w:color="auto" w:fill="FFFFFF"/>
            <w:vAlign w:val="center"/>
          </w:tcPr>
          <w:p w14:paraId="652276D6" w14:textId="77777777" w:rsidR="00682CF7" w:rsidRDefault="00000000">
            <w:pPr>
              <w:spacing w:before="40" w:after="40"/>
              <w:jc w:val="center"/>
            </w:pPr>
            <w:r>
              <w:t>Revolution to Constitution CFA, Summative Assessment.</w:t>
            </w:r>
            <w:r>
              <w:br/>
              <w:t>Unit 2 Review Assignment/Project – Ongoing project aligned to the GSE.</w:t>
            </w:r>
          </w:p>
        </w:tc>
        <w:tc>
          <w:tcPr>
            <w:tcW w:w="1126" w:type="pct"/>
            <w:shd w:val="clear" w:color="auto" w:fill="FFFFFF"/>
            <w:vAlign w:val="center"/>
          </w:tcPr>
          <w:p w14:paraId="7635D7F7" w14:textId="77777777" w:rsidR="00682CF7" w:rsidRDefault="00000000">
            <w:pPr>
              <w:spacing w:before="40" w:after="40"/>
              <w:jc w:val="center"/>
            </w:pPr>
            <w:r>
              <w:t>Early Republic to Reform CFA, Summative Assessment.</w:t>
            </w:r>
            <w:r>
              <w:br/>
              <w:t>Unit 3 Review Assignment/Project – Ongoing project aligned to the GSE.</w:t>
            </w:r>
          </w:p>
        </w:tc>
        <w:tc>
          <w:tcPr>
            <w:tcW w:w="1127" w:type="pct"/>
            <w:shd w:val="clear" w:color="auto" w:fill="FFFFFF"/>
            <w:vAlign w:val="center"/>
          </w:tcPr>
          <w:p w14:paraId="0AAB11F9" w14:textId="77777777" w:rsidR="00682CF7" w:rsidRDefault="00000000">
            <w:pPr>
              <w:spacing w:before="40" w:after="40"/>
              <w:jc w:val="center"/>
            </w:pPr>
            <w:r>
              <w:t>Sectionalism to Reconstruction CFA, Summative Assessment.</w:t>
            </w:r>
            <w:r>
              <w:br/>
              <w:t>Unit 4 Review Assignment/Project – Ongoing project aligned to the GSE.</w:t>
            </w:r>
          </w:p>
        </w:tc>
      </w:tr>
    </w:tbl>
    <w:p w14:paraId="45C77A2F" w14:textId="77777777" w:rsidR="00682CF7" w:rsidRDefault="00000000">
      <w:r>
        <w:br w:type="page"/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  <w:tblCaption w:val="General Overview"/>
        <w:tblDescription w:val="This table provides a general overview of course content by unit."/>
      </w:tblPr>
      <w:tblGrid>
        <w:gridCol w:w="1409"/>
        <w:gridCol w:w="2564"/>
        <w:gridCol w:w="2564"/>
        <w:gridCol w:w="2564"/>
        <w:gridCol w:w="2564"/>
        <w:gridCol w:w="2564"/>
      </w:tblGrid>
      <w:tr w:rsidR="00682CF7" w14:paraId="350C44EE" w14:textId="77777777">
        <w:trPr>
          <w:cantSplit/>
          <w:tblHeader/>
        </w:trPr>
        <w:tc>
          <w:tcPr>
            <w:tcW w:w="495" w:type="pct"/>
            <w:shd w:val="clear" w:color="auto" w:fill="1F3864"/>
            <w:vAlign w:val="center"/>
          </w:tcPr>
          <w:p w14:paraId="10A72EF9" w14:textId="77777777" w:rsidR="00682CF7" w:rsidRDefault="00000000">
            <w:pPr>
              <w:spacing w:before="40" w:after="40"/>
            </w:pPr>
            <w:r>
              <w:rPr>
                <w:b/>
                <w:bCs/>
                <w:color w:val="FFFFFF"/>
                <w:sz w:val="18"/>
                <w:szCs w:val="18"/>
              </w:rPr>
              <w:lastRenderedPageBreak/>
              <w:t>Section</w:t>
            </w:r>
          </w:p>
        </w:tc>
        <w:tc>
          <w:tcPr>
            <w:tcW w:w="901" w:type="pct"/>
            <w:shd w:val="clear" w:color="auto" w:fill="1B6B8A"/>
            <w:vAlign w:val="center"/>
          </w:tcPr>
          <w:p w14:paraId="78C1CE63" w14:textId="77777777" w:rsidR="00682CF7" w:rsidRDefault="00000000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6</w:t>
            </w:r>
          </w:p>
        </w:tc>
        <w:tc>
          <w:tcPr>
            <w:tcW w:w="901" w:type="pct"/>
            <w:shd w:val="clear" w:color="auto" w:fill="1B6B8A"/>
            <w:vAlign w:val="center"/>
          </w:tcPr>
          <w:p w14:paraId="3E179431" w14:textId="77777777" w:rsidR="00682CF7" w:rsidRDefault="00000000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7</w:t>
            </w:r>
          </w:p>
        </w:tc>
        <w:tc>
          <w:tcPr>
            <w:tcW w:w="901" w:type="pct"/>
            <w:shd w:val="clear" w:color="auto" w:fill="1B6B8A"/>
            <w:vAlign w:val="center"/>
          </w:tcPr>
          <w:p w14:paraId="299CE8C1" w14:textId="77777777" w:rsidR="00682CF7" w:rsidRDefault="00000000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8</w:t>
            </w:r>
          </w:p>
        </w:tc>
        <w:tc>
          <w:tcPr>
            <w:tcW w:w="901" w:type="pct"/>
            <w:shd w:val="clear" w:color="auto" w:fill="1B6B8A"/>
            <w:vAlign w:val="center"/>
          </w:tcPr>
          <w:p w14:paraId="0399FC7F" w14:textId="77777777" w:rsidR="00682CF7" w:rsidRDefault="00000000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9</w:t>
            </w:r>
          </w:p>
        </w:tc>
        <w:tc>
          <w:tcPr>
            <w:tcW w:w="901" w:type="pct"/>
            <w:shd w:val="clear" w:color="auto" w:fill="1B6B8A"/>
            <w:vAlign w:val="center"/>
          </w:tcPr>
          <w:p w14:paraId="45785972" w14:textId="77777777" w:rsidR="00682CF7" w:rsidRDefault="00000000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10</w:t>
            </w:r>
          </w:p>
        </w:tc>
      </w:tr>
      <w:tr w:rsidR="00682CF7" w14:paraId="2A0EEA33" w14:textId="77777777">
        <w:tc>
          <w:tcPr>
            <w:tcW w:w="495" w:type="pct"/>
            <w:shd w:val="clear" w:color="auto" w:fill="EBF4F8"/>
            <w:vAlign w:val="center"/>
          </w:tcPr>
          <w:p w14:paraId="32BD221F" w14:textId="77777777" w:rsidR="00682CF7" w:rsidRDefault="00000000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Unit Name / Title</w:t>
            </w:r>
          </w:p>
        </w:tc>
        <w:tc>
          <w:tcPr>
            <w:tcW w:w="901" w:type="pct"/>
            <w:shd w:val="clear" w:color="auto" w:fill="FFFFFF"/>
            <w:vAlign w:val="center"/>
          </w:tcPr>
          <w:p w14:paraId="1CD2D9ED" w14:textId="77777777" w:rsidR="00682CF7" w:rsidRDefault="00000000">
            <w:pPr>
              <w:spacing w:before="40" w:after="40"/>
              <w:jc w:val="center"/>
            </w:pPr>
            <w:r>
              <w:t>6 – Expansion and Reform</w:t>
            </w:r>
          </w:p>
        </w:tc>
        <w:tc>
          <w:tcPr>
            <w:tcW w:w="901" w:type="pct"/>
            <w:shd w:val="clear" w:color="auto" w:fill="FFFFFF"/>
            <w:vAlign w:val="center"/>
          </w:tcPr>
          <w:p w14:paraId="5FFF2AB1" w14:textId="77777777" w:rsidR="00682CF7" w:rsidRDefault="00000000">
            <w:pPr>
              <w:spacing w:before="40" w:after="40"/>
              <w:jc w:val="center"/>
            </w:pPr>
            <w:r>
              <w:t>7 – World War I and the 1920s</w:t>
            </w:r>
          </w:p>
        </w:tc>
        <w:tc>
          <w:tcPr>
            <w:tcW w:w="901" w:type="pct"/>
            <w:shd w:val="clear" w:color="auto" w:fill="FFFFFF"/>
            <w:vAlign w:val="center"/>
          </w:tcPr>
          <w:p w14:paraId="5B15C115" w14:textId="77777777" w:rsidR="00682CF7" w:rsidRDefault="00000000">
            <w:pPr>
              <w:spacing w:before="40" w:after="40"/>
              <w:jc w:val="center"/>
            </w:pPr>
            <w:r>
              <w:t>8 – The Great Depression and World War II</w:t>
            </w:r>
          </w:p>
        </w:tc>
        <w:tc>
          <w:tcPr>
            <w:tcW w:w="901" w:type="pct"/>
            <w:shd w:val="clear" w:color="auto" w:fill="FFFFFF"/>
            <w:vAlign w:val="center"/>
          </w:tcPr>
          <w:p w14:paraId="6C9D3B56" w14:textId="77777777" w:rsidR="00682CF7" w:rsidRDefault="00000000">
            <w:pPr>
              <w:spacing w:before="40" w:after="40"/>
              <w:jc w:val="center"/>
            </w:pPr>
            <w:r>
              <w:t>9 – Cold War and Civil Rights</w:t>
            </w:r>
          </w:p>
        </w:tc>
        <w:tc>
          <w:tcPr>
            <w:tcW w:w="901" w:type="pct"/>
            <w:shd w:val="clear" w:color="auto" w:fill="FFFFFF"/>
            <w:vAlign w:val="center"/>
          </w:tcPr>
          <w:p w14:paraId="66FA43FB" w14:textId="77777777" w:rsidR="00682CF7" w:rsidRDefault="00000000">
            <w:pPr>
              <w:spacing w:before="40" w:after="40"/>
              <w:jc w:val="center"/>
            </w:pPr>
            <w:r>
              <w:t>10 – Modern U.S. History &amp; Exam Review</w:t>
            </w:r>
          </w:p>
        </w:tc>
      </w:tr>
      <w:tr w:rsidR="00682CF7" w14:paraId="16C6A8BB" w14:textId="77777777">
        <w:tc>
          <w:tcPr>
            <w:tcW w:w="495" w:type="pct"/>
            <w:shd w:val="clear" w:color="auto" w:fill="EBF4F8"/>
            <w:vAlign w:val="center"/>
          </w:tcPr>
          <w:p w14:paraId="193B5D3A" w14:textId="77777777" w:rsidR="00682CF7" w:rsidRDefault="00000000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Time Frame</w:t>
            </w:r>
          </w:p>
        </w:tc>
        <w:tc>
          <w:tcPr>
            <w:tcW w:w="901" w:type="pct"/>
            <w:shd w:val="clear" w:color="auto" w:fill="FFFFFF"/>
            <w:vAlign w:val="center"/>
          </w:tcPr>
          <w:p w14:paraId="1574447A" w14:textId="77777777" w:rsidR="00682CF7" w:rsidRDefault="00000000">
            <w:pPr>
              <w:spacing w:before="40" w:after="40"/>
              <w:jc w:val="center"/>
            </w:pPr>
            <w:r>
              <w:t>10 Days; Industrialization, Reform, &amp; Imperialism – 20%. Benchmark Midterm Review and Exam Days – 4 Days.</w:t>
            </w:r>
          </w:p>
        </w:tc>
        <w:tc>
          <w:tcPr>
            <w:tcW w:w="901" w:type="pct"/>
            <w:shd w:val="clear" w:color="auto" w:fill="FFFFFF"/>
            <w:vAlign w:val="center"/>
          </w:tcPr>
          <w:p w14:paraId="2873BDF6" w14:textId="77777777" w:rsidR="00682CF7" w:rsidRDefault="00000000">
            <w:pPr>
              <w:spacing w:before="40" w:after="40"/>
              <w:jc w:val="center"/>
            </w:pPr>
            <w:r>
              <w:t>7 Days; World Power – 24%.</w:t>
            </w:r>
          </w:p>
        </w:tc>
        <w:tc>
          <w:tcPr>
            <w:tcW w:w="901" w:type="pct"/>
            <w:shd w:val="clear" w:color="auto" w:fill="FFFFFF"/>
            <w:vAlign w:val="center"/>
          </w:tcPr>
          <w:p w14:paraId="7B4B3E56" w14:textId="77777777" w:rsidR="00682CF7" w:rsidRDefault="00000000">
            <w:pPr>
              <w:spacing w:before="40" w:after="40"/>
              <w:jc w:val="center"/>
            </w:pPr>
            <w:r>
              <w:t>10 Days; World Power – 24%.</w:t>
            </w:r>
          </w:p>
        </w:tc>
        <w:tc>
          <w:tcPr>
            <w:tcW w:w="901" w:type="pct"/>
            <w:shd w:val="clear" w:color="auto" w:fill="FFFFFF"/>
            <w:vAlign w:val="center"/>
          </w:tcPr>
          <w:p w14:paraId="10A35D62" w14:textId="77777777" w:rsidR="00682CF7" w:rsidRDefault="00000000">
            <w:pPr>
              <w:spacing w:before="40" w:after="40"/>
              <w:jc w:val="center"/>
            </w:pPr>
            <w:r>
              <w:t>6 Days; Post WWII – 24%.</w:t>
            </w:r>
          </w:p>
        </w:tc>
        <w:tc>
          <w:tcPr>
            <w:tcW w:w="901" w:type="pct"/>
            <w:shd w:val="clear" w:color="auto" w:fill="FFFFFF"/>
            <w:vAlign w:val="center"/>
          </w:tcPr>
          <w:p w14:paraId="6642410E" w14:textId="77777777" w:rsidR="00682CF7" w:rsidRDefault="00000000">
            <w:pPr>
              <w:spacing w:before="40" w:after="40"/>
              <w:jc w:val="center"/>
            </w:pPr>
            <w:r>
              <w:t>8 Days (MUS) / 7 Days (ER); Post WWII – 24%.</w:t>
            </w:r>
          </w:p>
        </w:tc>
      </w:tr>
      <w:tr w:rsidR="00682CF7" w14:paraId="7768B464" w14:textId="77777777">
        <w:tc>
          <w:tcPr>
            <w:tcW w:w="495" w:type="pct"/>
            <w:shd w:val="clear" w:color="auto" w:fill="EBF4F8"/>
            <w:vAlign w:val="center"/>
          </w:tcPr>
          <w:p w14:paraId="5E43BDF6" w14:textId="77777777" w:rsidR="00682CF7" w:rsidRDefault="00000000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Standards</w:t>
            </w:r>
          </w:p>
        </w:tc>
        <w:tc>
          <w:tcPr>
            <w:tcW w:w="901" w:type="pct"/>
            <w:shd w:val="clear" w:color="auto" w:fill="FFFFFF"/>
            <w:vAlign w:val="center"/>
          </w:tcPr>
          <w:p w14:paraId="67DB70C3" w14:textId="77777777" w:rsidR="00682CF7" w:rsidRDefault="00000000">
            <w:pPr>
              <w:spacing w:before="40" w:after="40"/>
              <w:jc w:val="center"/>
            </w:pPr>
            <w:r>
              <w:t>SSUSH11, SSUSH12, SSUSH13, SSUSH14.</w:t>
            </w:r>
            <w:r>
              <w:br/>
              <w:t>Map and Globe Skills: 7, 8, 11.</w:t>
            </w:r>
            <w:r>
              <w:br/>
              <w:t>Information Processing Skills: 1, 2, 3, 5, 6, 11, 17.</w:t>
            </w:r>
            <w:r>
              <w:br/>
              <w:t>Literacy Standards: L11-12RHSS2, RHSS4; L11-12WHSS1, WHSS2.</w:t>
            </w:r>
          </w:p>
        </w:tc>
        <w:tc>
          <w:tcPr>
            <w:tcW w:w="901" w:type="pct"/>
            <w:shd w:val="clear" w:color="auto" w:fill="FFFFFF"/>
            <w:vAlign w:val="center"/>
          </w:tcPr>
          <w:p w14:paraId="6881E658" w14:textId="77777777" w:rsidR="00682CF7" w:rsidRDefault="00000000">
            <w:pPr>
              <w:spacing w:before="40" w:after="40"/>
              <w:jc w:val="center"/>
            </w:pPr>
            <w:r>
              <w:t>SSUSH15, SSUSH16.</w:t>
            </w:r>
            <w:r>
              <w:br/>
              <w:t>Map and Globe Skills: N/A.</w:t>
            </w:r>
            <w:r>
              <w:br/>
              <w:t>Information Processing Skills: 1, 3, 6, 7, 12, 17.</w:t>
            </w:r>
            <w:r>
              <w:br/>
              <w:t>Literacy Standards: L11-12RHSS2, RHSS4; L11-12WHSS1, WHSS2.</w:t>
            </w:r>
          </w:p>
        </w:tc>
        <w:tc>
          <w:tcPr>
            <w:tcW w:w="901" w:type="pct"/>
            <w:shd w:val="clear" w:color="auto" w:fill="FFFFFF"/>
            <w:vAlign w:val="center"/>
          </w:tcPr>
          <w:p w14:paraId="5A6EA153" w14:textId="77777777" w:rsidR="00682CF7" w:rsidRDefault="00000000">
            <w:pPr>
              <w:spacing w:before="40" w:after="40"/>
              <w:jc w:val="center"/>
            </w:pPr>
            <w:r>
              <w:t>SSUSH17, SSUSH18, SSUSH19.</w:t>
            </w:r>
            <w:r>
              <w:br/>
              <w:t>Map and Globe Skills: 6, 7, 11.</w:t>
            </w:r>
            <w:r>
              <w:br/>
              <w:t>Information Processing Skills: 1, 3, 5, 10, 11, 12.</w:t>
            </w:r>
            <w:r>
              <w:br/>
              <w:t>Literacy Standards: L11-12RHSS2, RHSS4; L11-12WHSS1, WHSS2.</w:t>
            </w:r>
          </w:p>
        </w:tc>
        <w:tc>
          <w:tcPr>
            <w:tcW w:w="901" w:type="pct"/>
            <w:shd w:val="clear" w:color="auto" w:fill="FFFFFF"/>
            <w:vAlign w:val="center"/>
          </w:tcPr>
          <w:p w14:paraId="612FC172" w14:textId="77777777" w:rsidR="00682CF7" w:rsidRDefault="00000000">
            <w:pPr>
              <w:spacing w:before="40" w:after="40"/>
              <w:jc w:val="center"/>
            </w:pPr>
            <w:r>
              <w:t>SSUSH20, SSUSH21.</w:t>
            </w:r>
            <w:r>
              <w:br/>
              <w:t>Map and Globe Skills: 11.</w:t>
            </w:r>
            <w:r>
              <w:br/>
              <w:t>Information Processing Skills: 3, 5, 8, 17.</w:t>
            </w:r>
            <w:r>
              <w:br/>
              <w:t>Literacy Standards: L11-12RHSS2, RHSS4; L11-12WHSS1, WHSS2.</w:t>
            </w:r>
          </w:p>
        </w:tc>
        <w:tc>
          <w:tcPr>
            <w:tcW w:w="901" w:type="pct"/>
            <w:shd w:val="clear" w:color="auto" w:fill="FFFFFF"/>
            <w:vAlign w:val="center"/>
          </w:tcPr>
          <w:p w14:paraId="001D1985" w14:textId="77777777" w:rsidR="00682CF7" w:rsidRDefault="00000000">
            <w:pPr>
              <w:spacing w:before="40" w:after="40"/>
              <w:jc w:val="center"/>
            </w:pPr>
            <w:r>
              <w:t>SSUSH22, SSUSH23.</w:t>
            </w:r>
            <w:r>
              <w:br/>
              <w:t>Map and Globe Skills: 8, 10.</w:t>
            </w:r>
            <w:r>
              <w:br/>
              <w:t>Information Processing Skills: 5, 11, 15.</w:t>
            </w:r>
            <w:r>
              <w:br/>
              <w:t>Literacy Standards: L11-12RHSS2, RHSS4; L11-12WHST1, WHST2.</w:t>
            </w:r>
          </w:p>
        </w:tc>
      </w:tr>
      <w:tr w:rsidR="00682CF7" w14:paraId="492C618E" w14:textId="77777777">
        <w:tc>
          <w:tcPr>
            <w:tcW w:w="495" w:type="pct"/>
            <w:shd w:val="clear" w:color="auto" w:fill="EBF4F8"/>
            <w:vAlign w:val="center"/>
          </w:tcPr>
          <w:p w14:paraId="06DD5F90" w14:textId="77777777" w:rsidR="00682CF7" w:rsidRDefault="00000000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Content Specific Resources</w:t>
            </w:r>
          </w:p>
        </w:tc>
        <w:tc>
          <w:tcPr>
            <w:tcW w:w="901" w:type="pct"/>
            <w:shd w:val="clear" w:color="auto" w:fill="FFFFFF"/>
            <w:vAlign w:val="center"/>
          </w:tcPr>
          <w:p w14:paraId="75A7C325" w14:textId="77777777" w:rsidR="00682CF7" w:rsidRDefault="00000000">
            <w:pPr>
              <w:spacing w:before="40" w:after="40"/>
              <w:jc w:val="center"/>
            </w:pPr>
            <w:r>
              <w:t>Rise of Big Business; Influence of Key Inventions; Social, Political, and Economic Influence of Immigration; Formation and Growth of Labor Unions; Manifest Destiny’s Impact on American Indians; Effect of Women’s Journalism and Social Reform; Supreme Court’s Impact on Segregation; Progressive Politics; American Imperialism.</w:t>
            </w:r>
          </w:p>
        </w:tc>
        <w:tc>
          <w:tcPr>
            <w:tcW w:w="901" w:type="pct"/>
            <w:shd w:val="clear" w:color="auto" w:fill="FFFFFF"/>
            <w:vAlign w:val="center"/>
          </w:tcPr>
          <w:p w14:paraId="3FF6463F" w14:textId="77777777" w:rsidR="00682CF7" w:rsidRDefault="00000000">
            <w:pPr>
              <w:spacing w:before="40" w:after="40"/>
              <w:jc w:val="center"/>
            </w:pPr>
            <w:r>
              <w:t>US Involvement in WWI; Domestic Impact of WWI; US International Involvement after WWI; Political Changes after WWI; Cultural Changes and National Identity.</w:t>
            </w:r>
          </w:p>
        </w:tc>
        <w:tc>
          <w:tcPr>
            <w:tcW w:w="901" w:type="pct"/>
            <w:shd w:val="clear" w:color="auto" w:fill="FFFFFF"/>
            <w:vAlign w:val="center"/>
          </w:tcPr>
          <w:p w14:paraId="65F1B6A0" w14:textId="77777777" w:rsidR="00682CF7" w:rsidRDefault="00000000">
            <w:pPr>
              <w:spacing w:before="40" w:after="40"/>
              <w:jc w:val="center"/>
            </w:pPr>
            <w:r>
              <w:t>Causes of the Great Depression; Social and Political Impact of the Great Depression; Relief, Recovery, and Reform; Role of the First Lady; US Involvement in WWII; Domestic Impact of WWII; Obstacles in the European and Pacific Theater; Executive Powers during WWII.</w:t>
            </w:r>
          </w:p>
        </w:tc>
        <w:tc>
          <w:tcPr>
            <w:tcW w:w="901" w:type="pct"/>
            <w:shd w:val="clear" w:color="auto" w:fill="FFFFFF"/>
            <w:vAlign w:val="center"/>
          </w:tcPr>
          <w:p w14:paraId="04F80CDE" w14:textId="77777777" w:rsidR="00682CF7" w:rsidRDefault="00000000">
            <w:pPr>
              <w:spacing w:before="40" w:after="40"/>
              <w:jc w:val="center"/>
            </w:pPr>
            <w:r>
              <w:t>Cold War Policy under Truman and Eisenhower; Domestic Issues and Social Effects under Truman and Eisenhower; Technological Innovation and Education; Cold War Policy under Kennedy and Johnson; Domestic Issues and Social Effects under Kennedy and Johnson: Impact of Television; Growth, Influence, and Strategy of the Civil Rights Movement; Social and Political Turmoil in 1968.</w:t>
            </w:r>
          </w:p>
        </w:tc>
        <w:tc>
          <w:tcPr>
            <w:tcW w:w="901" w:type="pct"/>
            <w:shd w:val="clear" w:color="auto" w:fill="FFFFFF"/>
            <w:vAlign w:val="center"/>
          </w:tcPr>
          <w:p w14:paraId="3B1253FA" w14:textId="77777777" w:rsidR="00682CF7" w:rsidRDefault="00000000">
            <w:pPr>
              <w:spacing w:before="40" w:after="40"/>
              <w:jc w:val="center"/>
            </w:pPr>
            <w:r>
              <w:t>Cold War Policy under Nixon, Ford, and Carter; Domestic Issues and Social Effects under Nixon, Ford, and Carter; Challenges of Recent Presidents; Economic Policies of Recent Presidents; Impact of Technological Changes on Society; Presidential Election of 2008.</w:t>
            </w:r>
          </w:p>
        </w:tc>
      </w:tr>
      <w:tr w:rsidR="00682CF7" w14:paraId="79F2E0F3" w14:textId="77777777">
        <w:tc>
          <w:tcPr>
            <w:tcW w:w="495" w:type="pct"/>
            <w:shd w:val="clear" w:color="auto" w:fill="EBF4F8"/>
            <w:vAlign w:val="center"/>
          </w:tcPr>
          <w:p w14:paraId="46A76638" w14:textId="77777777" w:rsidR="00682CF7" w:rsidRDefault="00000000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Common Assessment / Performance Projects</w:t>
            </w:r>
          </w:p>
        </w:tc>
        <w:tc>
          <w:tcPr>
            <w:tcW w:w="901" w:type="pct"/>
            <w:shd w:val="clear" w:color="auto" w:fill="FFFFFF"/>
            <w:vAlign w:val="center"/>
          </w:tcPr>
          <w:p w14:paraId="1F093FD2" w14:textId="77777777" w:rsidR="00682CF7" w:rsidRDefault="00000000">
            <w:pPr>
              <w:spacing w:before="40" w:after="40"/>
              <w:jc w:val="center"/>
            </w:pPr>
            <w:r>
              <w:t>Expansion and Reform CFA, Summative Assessment.</w:t>
            </w:r>
            <w:r>
              <w:br/>
              <w:t>Unit 5 Review Assignment/Project – Ongoing project aligned to the GSE.</w:t>
            </w:r>
          </w:p>
        </w:tc>
        <w:tc>
          <w:tcPr>
            <w:tcW w:w="901" w:type="pct"/>
            <w:shd w:val="clear" w:color="auto" w:fill="FFFFFF"/>
            <w:vAlign w:val="center"/>
          </w:tcPr>
          <w:p w14:paraId="40E22E16" w14:textId="77777777" w:rsidR="00682CF7" w:rsidRDefault="00000000">
            <w:pPr>
              <w:spacing w:before="40" w:after="40"/>
              <w:jc w:val="center"/>
            </w:pPr>
            <w:r>
              <w:t>WWI and the 1920s CFA, Summative Assessment.</w:t>
            </w:r>
            <w:r>
              <w:br/>
              <w:t>Unit 6 Review Assignment/Project – Ongoing project aligned to the GSE.</w:t>
            </w:r>
          </w:p>
        </w:tc>
        <w:tc>
          <w:tcPr>
            <w:tcW w:w="901" w:type="pct"/>
            <w:shd w:val="clear" w:color="auto" w:fill="FFFFFF"/>
            <w:vAlign w:val="center"/>
          </w:tcPr>
          <w:p w14:paraId="400ED0D1" w14:textId="77777777" w:rsidR="00682CF7" w:rsidRDefault="00000000">
            <w:pPr>
              <w:spacing w:before="40" w:after="40"/>
              <w:jc w:val="center"/>
            </w:pPr>
            <w:r>
              <w:t>Great Depression and WWII CFA, Summative Assessment.</w:t>
            </w:r>
            <w:r>
              <w:br/>
              <w:t>Unit 7 Review Assignment/Project – Ongoing project aligned to the GSE.</w:t>
            </w:r>
          </w:p>
        </w:tc>
        <w:tc>
          <w:tcPr>
            <w:tcW w:w="901" w:type="pct"/>
            <w:shd w:val="clear" w:color="auto" w:fill="FFFFFF"/>
            <w:vAlign w:val="center"/>
          </w:tcPr>
          <w:p w14:paraId="136DBF11" w14:textId="77777777" w:rsidR="00682CF7" w:rsidRDefault="00000000">
            <w:pPr>
              <w:spacing w:before="40" w:after="40"/>
              <w:jc w:val="center"/>
            </w:pPr>
            <w:r>
              <w:t>Cold War and Civil Rights CFA, Summative Assessment.</w:t>
            </w:r>
            <w:r>
              <w:br/>
              <w:t>Unit 8 Review Assignment/Project – Ongoing project aligned to the GSE.</w:t>
            </w:r>
          </w:p>
        </w:tc>
        <w:tc>
          <w:tcPr>
            <w:tcW w:w="901" w:type="pct"/>
            <w:shd w:val="clear" w:color="auto" w:fill="FFFFFF"/>
            <w:vAlign w:val="center"/>
          </w:tcPr>
          <w:p w14:paraId="74479A2F" w14:textId="77777777" w:rsidR="00682CF7" w:rsidRDefault="00000000">
            <w:pPr>
              <w:spacing w:before="40" w:after="40"/>
              <w:jc w:val="center"/>
            </w:pPr>
            <w:r>
              <w:t>Modern US History CFA, Summative Assessment.</w:t>
            </w:r>
            <w:r>
              <w:br/>
              <w:t>Unit 9 Review Assignment/Project – Ongoing project aligned to the GSE.</w:t>
            </w:r>
          </w:p>
        </w:tc>
      </w:tr>
    </w:tbl>
    <w:p w14:paraId="75ACCF6C" w14:textId="77777777" w:rsidR="002271C1" w:rsidRDefault="002271C1" w:rsidP="00E6281A">
      <w:pPr>
        <w:pStyle w:val="Heading2"/>
      </w:pPr>
      <w:r>
        <w:lastRenderedPageBreak/>
        <w:t>Differentiation</w:t>
      </w:r>
      <w:r w:rsidR="000549E4">
        <w:t xml:space="preserve"> for Tiered Learners</w:t>
      </w:r>
    </w:p>
    <w:p w14:paraId="019E59E6" w14:textId="77777777" w:rsidR="001749E5" w:rsidRPr="001749E5" w:rsidRDefault="001749E5" w:rsidP="001749E5">
      <w:r w:rsidRPr="001749E5">
        <w:t>Marietta City Schools teachers provide specific differentiation of learning experiences for all students. Details for differentiation for common learning experiences are included on the district unit planners.</w:t>
      </w:r>
    </w:p>
    <w:sectPr w:rsidR="001749E5" w:rsidRPr="001749E5">
      <w:footerReference w:type="default" r:id="rId14"/>
      <w:pgSz w:w="15840" w:h="12240" w:orient="landscape"/>
      <w:pgMar w:top="720" w:right="720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2B9C20" w14:textId="77777777" w:rsidR="003101DB" w:rsidRDefault="003101DB">
      <w:r>
        <w:separator/>
      </w:r>
    </w:p>
  </w:endnote>
  <w:endnote w:type="continuationSeparator" w:id="0">
    <w:p w14:paraId="186F6AED" w14:textId="77777777" w:rsidR="003101DB" w:rsidRDefault="00310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A162D" w14:textId="77777777" w:rsidR="001E31B2" w:rsidRDefault="001E31B2">
    <w:pPr>
      <w:spacing w:before="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3EBE2" w14:textId="77777777" w:rsidR="003101DB" w:rsidRDefault="003101DB">
      <w:r>
        <w:separator/>
      </w:r>
    </w:p>
  </w:footnote>
  <w:footnote w:type="continuationSeparator" w:id="0">
    <w:p w14:paraId="43C37FA0" w14:textId="77777777" w:rsidR="003101DB" w:rsidRDefault="003101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06D9F"/>
    <w:multiLevelType w:val="hybridMultilevel"/>
    <w:tmpl w:val="968AB216"/>
    <w:lvl w:ilvl="0" w:tplc="9D82ED36">
      <w:start w:val="1"/>
      <w:numFmt w:val="bullet"/>
      <w:lvlText w:val="●"/>
      <w:lvlJc w:val="left"/>
      <w:pPr>
        <w:ind w:left="720" w:hanging="360"/>
      </w:pPr>
    </w:lvl>
    <w:lvl w:ilvl="1" w:tplc="F244DC20">
      <w:start w:val="1"/>
      <w:numFmt w:val="bullet"/>
      <w:lvlText w:val="○"/>
      <w:lvlJc w:val="left"/>
      <w:pPr>
        <w:ind w:left="1440" w:hanging="360"/>
      </w:pPr>
    </w:lvl>
    <w:lvl w:ilvl="2" w:tplc="44107600">
      <w:start w:val="1"/>
      <w:numFmt w:val="bullet"/>
      <w:lvlText w:val="■"/>
      <w:lvlJc w:val="left"/>
      <w:pPr>
        <w:ind w:left="2160" w:hanging="360"/>
      </w:pPr>
    </w:lvl>
    <w:lvl w:ilvl="3" w:tplc="501A54A8">
      <w:start w:val="1"/>
      <w:numFmt w:val="bullet"/>
      <w:lvlText w:val="●"/>
      <w:lvlJc w:val="left"/>
      <w:pPr>
        <w:ind w:left="2880" w:hanging="360"/>
      </w:pPr>
    </w:lvl>
    <w:lvl w:ilvl="4" w:tplc="40D0D424">
      <w:start w:val="1"/>
      <w:numFmt w:val="bullet"/>
      <w:lvlText w:val="○"/>
      <w:lvlJc w:val="left"/>
      <w:pPr>
        <w:ind w:left="3600" w:hanging="360"/>
      </w:pPr>
    </w:lvl>
    <w:lvl w:ilvl="5" w:tplc="1DEA24F8">
      <w:start w:val="1"/>
      <w:numFmt w:val="bullet"/>
      <w:lvlText w:val="■"/>
      <w:lvlJc w:val="left"/>
      <w:pPr>
        <w:ind w:left="4320" w:hanging="360"/>
      </w:pPr>
    </w:lvl>
    <w:lvl w:ilvl="6" w:tplc="860E593C">
      <w:start w:val="1"/>
      <w:numFmt w:val="bullet"/>
      <w:lvlText w:val="●"/>
      <w:lvlJc w:val="left"/>
      <w:pPr>
        <w:ind w:left="5040" w:hanging="360"/>
      </w:pPr>
    </w:lvl>
    <w:lvl w:ilvl="7" w:tplc="EC004EAC">
      <w:start w:val="1"/>
      <w:numFmt w:val="bullet"/>
      <w:lvlText w:val="●"/>
      <w:lvlJc w:val="left"/>
      <w:pPr>
        <w:ind w:left="5760" w:hanging="360"/>
      </w:pPr>
    </w:lvl>
    <w:lvl w:ilvl="8" w:tplc="71A41794">
      <w:start w:val="1"/>
      <w:numFmt w:val="bullet"/>
      <w:lvlText w:val="●"/>
      <w:lvlJc w:val="left"/>
      <w:pPr>
        <w:ind w:left="6480" w:hanging="360"/>
      </w:pPr>
    </w:lvl>
  </w:abstractNum>
  <w:num w:numId="1" w16cid:durableId="83329945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1B2"/>
    <w:rsid w:val="00030930"/>
    <w:rsid w:val="000549E4"/>
    <w:rsid w:val="001749E5"/>
    <w:rsid w:val="001E31B2"/>
    <w:rsid w:val="002271C1"/>
    <w:rsid w:val="002C5F11"/>
    <w:rsid w:val="003101DB"/>
    <w:rsid w:val="003A7E03"/>
    <w:rsid w:val="003D118F"/>
    <w:rsid w:val="004B7A3C"/>
    <w:rsid w:val="004D0569"/>
    <w:rsid w:val="00562E8B"/>
    <w:rsid w:val="00682CF7"/>
    <w:rsid w:val="006B1FCA"/>
    <w:rsid w:val="006B5E1C"/>
    <w:rsid w:val="007429E7"/>
    <w:rsid w:val="00807A6B"/>
    <w:rsid w:val="0093209D"/>
    <w:rsid w:val="009956B5"/>
    <w:rsid w:val="00A12F25"/>
    <w:rsid w:val="00A77DD3"/>
    <w:rsid w:val="00B659AE"/>
    <w:rsid w:val="00BA3646"/>
    <w:rsid w:val="00CC0430"/>
    <w:rsid w:val="00D2527D"/>
    <w:rsid w:val="00D952F1"/>
    <w:rsid w:val="00E6281A"/>
    <w:rsid w:val="00EA3400"/>
    <w:rsid w:val="00F71A4E"/>
    <w:rsid w:val="00FC5CD4"/>
    <w:rsid w:val="33AB3141"/>
    <w:rsid w:val="72814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E858D2"/>
  <w15:docId w15:val="{2A814DB6-8883-4EA6-AA33-EB82DF86A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1A1A1A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49E5"/>
    <w:rPr>
      <w:rFonts w:ascii="Roboto" w:hAnsi="Roboto"/>
    </w:rPr>
  </w:style>
  <w:style w:type="paragraph" w:styleId="Heading1">
    <w:name w:val="heading 1"/>
    <w:uiPriority w:val="9"/>
    <w:qFormat/>
    <w:rsid w:val="001749E5"/>
    <w:pPr>
      <w:spacing w:before="200" w:after="160"/>
      <w:outlineLvl w:val="0"/>
    </w:pPr>
    <w:rPr>
      <w:rFonts w:ascii="Montserrat" w:hAnsi="Montserrat"/>
      <w:b/>
      <w:bCs/>
      <w:color w:val="1F3864"/>
      <w:sz w:val="36"/>
      <w:szCs w:val="36"/>
    </w:rPr>
  </w:style>
  <w:style w:type="paragraph" w:styleId="Heading2">
    <w:name w:val="heading 2"/>
    <w:uiPriority w:val="9"/>
    <w:unhideWhenUsed/>
    <w:qFormat/>
    <w:rsid w:val="001749E5"/>
    <w:pPr>
      <w:spacing w:before="240" w:after="120"/>
      <w:outlineLvl w:val="1"/>
    </w:pPr>
    <w:rPr>
      <w:rFonts w:ascii="Montserrat" w:hAnsi="Montserrat"/>
      <w:b/>
      <w:bCs/>
      <w:color w:val="1B6B8A"/>
      <w:sz w:val="28"/>
      <w:szCs w:val="28"/>
    </w:rPr>
  </w:style>
  <w:style w:type="paragraph" w:styleId="Heading3">
    <w:name w:val="heading 3"/>
    <w:uiPriority w:val="9"/>
    <w:unhideWhenUsed/>
    <w:qFormat/>
    <w:rsid w:val="006B1FCA"/>
    <w:pPr>
      <w:outlineLvl w:val="2"/>
    </w:pPr>
    <w:rPr>
      <w:rFonts w:ascii="Montserrat" w:hAnsi="Montserrat"/>
      <w:color w:val="1F4D78"/>
      <w:sz w:val="24"/>
      <w:szCs w:val="24"/>
      <w:u w:val="single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2F25"/>
  </w:style>
  <w:style w:type="paragraph" w:styleId="Footer">
    <w:name w:val="footer"/>
    <w:basedOn w:val="Normal"/>
    <w:link w:val="Foot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2F25"/>
  </w:style>
  <w:style w:type="paragraph" w:styleId="Revision">
    <w:name w:val="Revision"/>
    <w:hidden/>
    <w:uiPriority w:val="99"/>
    <w:semiHidden/>
    <w:rsid w:val="00F71A4E"/>
  </w:style>
  <w:style w:type="character" w:styleId="FollowedHyperlink">
    <w:name w:val="FollowedHyperlink"/>
    <w:basedOn w:val="DefaultParagraphFont"/>
    <w:uiPriority w:val="99"/>
    <w:semiHidden/>
    <w:unhideWhenUsed/>
    <w:rsid w:val="00BA3646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docs.google.com/document/d/1QmWeujpwRTIwVcvCBwR-KeG1hi-Khi_5RaptmxAYD9E/edit?usp=sharing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docs.google.com/document/d/1VE7u8eGCpg1jZk2UFeOOWY0a_BCReLK9GB9UNx9eh-c/edit?usp=share_lin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docs.google.com/document/d/1iQLOtvyJ8oACWX3lVdtqGgWFDmpUOAcvJhYwPCXxz9s/edit?usp=share_link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EC3F049A11AB4E897BB32542F6AB80" ma:contentTypeVersion="6" ma:contentTypeDescription="Create a new document." ma:contentTypeScope="" ma:versionID="b7fdf1f4ebdc69e60fc6cf6f2314f941">
  <xsd:schema xmlns:xsd="http://www.w3.org/2001/XMLSchema" xmlns:xs="http://www.w3.org/2001/XMLSchema" xmlns:p="http://schemas.microsoft.com/office/2006/metadata/properties" xmlns:ns2="f0c7aa5d-1801-4bf3-9c83-bf49c31beba3" targetNamespace="http://schemas.microsoft.com/office/2006/metadata/properties" ma:root="true" ma:fieldsID="a0779533550c2da14cab1a544ca5ffd9" ns2:_="">
    <xsd:import namespace="f0c7aa5d-1801-4bf3-9c83-bf49c31beba3"/>
    <xsd:element name="properties">
      <xsd:complexType>
        <xsd:sequence>
          <xsd:element name="documentManagement">
            <xsd:complexType>
              <xsd:all>
                <xsd:element ref="ns2:CourseID" minOccurs="0"/>
                <xsd:element ref="ns2:PublishDate" minOccurs="0"/>
                <xsd:element ref="ns2:SubjectArea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7aa5d-1801-4bf3-9c83-bf49c31beba3" elementFormDefault="qualified">
    <xsd:import namespace="http://schemas.microsoft.com/office/2006/documentManagement/types"/>
    <xsd:import namespace="http://schemas.microsoft.com/office/infopath/2007/PartnerControls"/>
    <xsd:element name="CourseID" ma:index="8" nillable="true" ma:displayName="CourseID" ma:format="Dropdown" ma:internalName="CourseID">
      <xsd:simpleType>
        <xsd:restriction base="dms:Text">
          <xsd:maxLength value="255"/>
        </xsd:restriction>
      </xsd:simpleType>
    </xsd:element>
    <xsd:element name="PublishDate" ma:index="9" nillable="true" ma:displayName="Publish Date" ma:format="DateOnly" ma:internalName="PublishDate">
      <xsd:simpleType>
        <xsd:restriction base="dms:DateTime"/>
      </xsd:simpleType>
    </xsd:element>
    <xsd:element name="SubjectArea" ma:index="10" nillable="true" ma:displayName="Subject Area" ma:format="Dropdown" ma:internalName="SubjectArea">
      <xsd:simpleType>
        <xsd:restriction base="dms:Choice">
          <xsd:enumeration value="Math"/>
          <xsd:enumeration value="Science"/>
          <xsd:enumeration value="Social Studies"/>
          <xsd:enumeration value="English Language Arts"/>
          <xsd:enumeration value="Health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jectArea xmlns="f0c7aa5d-1801-4bf3-9c83-bf49c31beba3">Social Studies</SubjectArea>
    <PublishDate xmlns="f0c7aa5d-1801-4bf3-9c83-bf49c31beba3" xsi:nil="true"/>
    <CourseID xmlns="f0c7aa5d-1801-4bf3-9c83-bf49c31beba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0783CEE-2DDA-4E93-9B5C-E74D1D132AEF}"/>
</file>

<file path=customXml/itemProps2.xml><?xml version="1.0" encoding="utf-8"?>
<ds:datastoreItem xmlns:ds="http://schemas.openxmlformats.org/officeDocument/2006/customXml" ds:itemID="{D8D4BA24-CAB9-48BE-8D04-D6B00731C48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438C5A1-F3B1-49EE-9A96-25E50020C8E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1024</Words>
  <Characters>5838</Characters>
  <Application>Microsoft Office Word</Application>
  <DocSecurity>0</DocSecurity>
  <Lines>48</Lines>
  <Paragraphs>13</Paragraphs>
  <ScaleCrop>false</ScaleCrop>
  <Company>Marietta City Schools</Company>
  <LinksUpToDate>false</LinksUpToDate>
  <CharactersWithSpaces>6849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Subject Group Overview — [Course Name] [School Year]</dc:title>
  <dc:creator>Un-named</dc:creator>
  <dc:description>Marietta City Schools Subject Group Overview template</dc:description>
  <cp:lastModifiedBy>Herrero, Kelly</cp:lastModifiedBy>
  <cp:revision>2</cp:revision>
  <dcterms:created xsi:type="dcterms:W3CDTF">2026-07-02T22:24:00Z</dcterms:created>
  <dcterms:modified xsi:type="dcterms:W3CDTF">2026-07-02T22:24:00Z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0x01010012EC3F049A11AB4E897BB32542F6AB80</vt:lpwstr>
  </property>
  <property fmtid="{D5CDD505-2E9C-101B-9397-08002B2CF9AE}" pid="3" name="School">
    <vt:lpwstr>1</vt:lpwstr>
  </property>
  <property fmtid="{D5CDD505-2E9C-101B-9397-08002B2CF9AE}" pid="4" name="Course">
    <vt:lpwstr>40</vt:lpwstr>
  </property>
  <property fmtid="{D5CDD505-2E9C-101B-9397-08002B2CF9AE}" pid="6" name="FolderLink">
    <vt:lpwstr>, </vt:lpwstr>
  </property>
  <property fmtid="{D5CDD505-2E9C-101B-9397-08002B2CF9AE}" pid="7" name="DocType">
    <vt:lpwstr>SGO</vt:lpwstr>
  </property>
</Properties>
</file>